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Бюджетное учреждение социального обслуживания Вологодской области «Социально-реабилитационный центр для несовершеннолетних «Феникс»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(БУ СО СРЦН «Феникс»)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 xml:space="preserve">Адрес: </w:t>
      </w:r>
      <w:smartTag w:uri="urn:schemas-microsoft-com:office:smarttags" w:element="metricconverter">
        <w:smartTagPr>
          <w:attr w:name="ProductID" w:val="160025, г"/>
        </w:smartTagPr>
        <w:r w:rsidRPr="00661E28">
          <w:rPr>
            <w:sz w:val="44"/>
            <w:szCs w:val="44"/>
          </w:rPr>
          <w:t>160025, г</w:t>
        </w:r>
      </w:smartTag>
      <w:r w:rsidRPr="00661E28">
        <w:rPr>
          <w:sz w:val="44"/>
          <w:szCs w:val="44"/>
        </w:rPr>
        <w:t>. Вологда,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Московское шоссе, д. 40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ИНН/КПП 3525105538/352501001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ОГРН 1023500898530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р/с 40601810600093000001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в ГРКЦ г. Вологды ГУ Банка России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по Вологодской области</w:t>
      </w:r>
    </w:p>
    <w:p w:rsidR="00661E2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БИК 041909001</w:t>
      </w:r>
    </w:p>
    <w:p w:rsidR="00A155D8" w:rsidRPr="00661E28" w:rsidRDefault="00661E28" w:rsidP="00661E28">
      <w:pPr>
        <w:jc w:val="center"/>
        <w:rPr>
          <w:sz w:val="44"/>
          <w:szCs w:val="44"/>
        </w:rPr>
      </w:pPr>
      <w:r w:rsidRPr="00661E28">
        <w:rPr>
          <w:sz w:val="44"/>
          <w:szCs w:val="44"/>
        </w:rPr>
        <w:t>Тел.: 74-40-95</w:t>
      </w:r>
      <w:bookmarkStart w:id="0" w:name="_GoBack"/>
      <w:bookmarkEnd w:id="0"/>
    </w:p>
    <w:sectPr w:rsidR="00A155D8" w:rsidRPr="0066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28"/>
    <w:rsid w:val="00661E28"/>
    <w:rsid w:val="00A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DEF5-FCB8-4316-9F06-21ABFEEE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1</cp:revision>
  <dcterms:created xsi:type="dcterms:W3CDTF">2016-11-28T08:22:00Z</dcterms:created>
  <dcterms:modified xsi:type="dcterms:W3CDTF">2016-11-28T08:22:00Z</dcterms:modified>
</cp:coreProperties>
</file>